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1AA7" w14:textId="77777777" w:rsidR="00BD2CBA" w:rsidRPr="00BD2CBA" w:rsidRDefault="00BD2CBA" w:rsidP="00BD2CBA">
      <w:pPr>
        <w:autoSpaceDE w:val="0"/>
        <w:autoSpaceDN w:val="0"/>
        <w:adjustRightInd w:val="0"/>
        <w:spacing w:after="0"/>
        <w:jc w:val="center"/>
        <w:rPr>
          <w:rFonts w:ascii="TimesTen-Bold" w:hAnsi="TimesTen-Bold" w:cs="TimesTen-Bold"/>
          <w:b/>
          <w:bCs/>
          <w:sz w:val="24"/>
          <w:szCs w:val="24"/>
        </w:rPr>
      </w:pPr>
      <w:r w:rsidRPr="00BD2CBA">
        <w:rPr>
          <w:rFonts w:ascii="TimesTen-Bold" w:hAnsi="TimesTen-Bold" w:cs="TimesTen-Bold"/>
          <w:b/>
          <w:bCs/>
          <w:sz w:val="24"/>
          <w:szCs w:val="24"/>
        </w:rPr>
        <w:t>NOTICE OF CONSIDERATION OF SETTING A LOCAL ADJUSTMENT</w:t>
      </w:r>
    </w:p>
    <w:p w14:paraId="4FAE5488" w14:textId="77777777" w:rsidR="00BD2CBA" w:rsidRPr="00BD2CBA" w:rsidRDefault="00BD2CBA" w:rsidP="00BD2CBA">
      <w:pPr>
        <w:autoSpaceDE w:val="0"/>
        <w:autoSpaceDN w:val="0"/>
        <w:adjustRightInd w:val="0"/>
        <w:spacing w:after="0"/>
        <w:jc w:val="center"/>
        <w:rPr>
          <w:rFonts w:ascii="TimesTen-Bold" w:hAnsi="TimesTen-Bold" w:cs="TimesTen-Bold"/>
          <w:b/>
          <w:bCs/>
          <w:sz w:val="24"/>
          <w:szCs w:val="24"/>
        </w:rPr>
      </w:pPr>
      <w:r w:rsidRPr="00BD2CBA">
        <w:rPr>
          <w:rFonts w:ascii="TimesTen-Bold" w:hAnsi="TimesTen-Bold" w:cs="TimesTen-Bold"/>
          <w:b/>
          <w:bCs/>
          <w:sz w:val="24"/>
          <w:szCs w:val="24"/>
        </w:rPr>
        <w:t>FACTOR</w:t>
      </w:r>
    </w:p>
    <w:p w14:paraId="6DEDB367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Roman" w:hAnsi="TimesTen-Roman" w:cs="TimesTen-Roman"/>
        </w:rPr>
      </w:pPr>
    </w:p>
    <w:p w14:paraId="530879FE" w14:textId="77777777" w:rsidR="00BD2CBA" w:rsidRDefault="00A40D21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The Finance (Local Property Tax) Act 2012 (as amended),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 xml:space="preserve"> makes specific provision</w:t>
      </w:r>
      <w:r w:rsidR="00BD2CBA">
        <w:rPr>
          <w:rFonts w:ascii="TimesTen-Bold" w:hAnsi="TimesTen-Bold" w:cs="TimesTen-Bold"/>
          <w:bCs/>
          <w:sz w:val="24"/>
          <w:szCs w:val="24"/>
        </w:rPr>
        <w:t xml:space="preserve"> 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>that</w:t>
      </w:r>
      <w:r w:rsidR="00BD2CBA">
        <w:rPr>
          <w:rFonts w:ascii="TimesTen-Bold" w:hAnsi="TimesTen-Bold" w:cs="TimesTen-Bold"/>
          <w:bCs/>
          <w:sz w:val="24"/>
          <w:szCs w:val="24"/>
        </w:rPr>
        <w:t xml:space="preserve"> 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>elected members of a local authority may pass a formal resolution to</w:t>
      </w:r>
      <w:r w:rsidR="00BD2CBA">
        <w:rPr>
          <w:rFonts w:ascii="TimesTen-Bold" w:hAnsi="TimesTen-Bold" w:cs="TimesTen-Bold"/>
          <w:bCs/>
          <w:sz w:val="24"/>
          <w:szCs w:val="24"/>
        </w:rPr>
        <w:t xml:space="preserve"> 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>vary the basic rate of the Local Property Tax for their administrative area by a</w:t>
      </w:r>
      <w:r w:rsidR="00BD2CBA">
        <w:rPr>
          <w:rFonts w:ascii="TimesTen-Bold" w:hAnsi="TimesTen-Bold" w:cs="TimesTen-Bold"/>
          <w:bCs/>
          <w:sz w:val="24"/>
          <w:szCs w:val="24"/>
        </w:rPr>
        <w:t xml:space="preserve"> 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>percentage known as the local adjustment f</w:t>
      </w:r>
      <w:r w:rsidR="00BD2CBA">
        <w:rPr>
          <w:rFonts w:ascii="TimesTen-Bold" w:hAnsi="TimesTen-Bold" w:cs="TimesTen-Bold"/>
          <w:bCs/>
          <w:sz w:val="24"/>
          <w:szCs w:val="24"/>
        </w:rPr>
        <w:t xml:space="preserve">actor. At the meeting set by Louth County Council 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>to consider this matter, the members may set a local adjustment factor</w:t>
      </w:r>
      <w:r w:rsidR="00BD2CBA">
        <w:rPr>
          <w:rFonts w:ascii="TimesTen-Bold" w:hAnsi="TimesTen-Bold" w:cs="TimesTen-Bold"/>
          <w:bCs/>
          <w:sz w:val="24"/>
          <w:szCs w:val="24"/>
        </w:rPr>
        <w:t xml:space="preserve"> 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>within the range of +/- 15% of the basic rate, or, may decide not to adjust the</w:t>
      </w:r>
      <w:r w:rsidR="00BD2CBA">
        <w:rPr>
          <w:rFonts w:ascii="TimesTen-Bold" w:hAnsi="TimesTen-Bold" w:cs="TimesTen-Bold"/>
          <w:bCs/>
          <w:sz w:val="24"/>
          <w:szCs w:val="24"/>
        </w:rPr>
        <w:t xml:space="preserve"> </w:t>
      </w:r>
      <w:r w:rsidR="00BD2CBA" w:rsidRPr="00BD2CBA">
        <w:rPr>
          <w:rFonts w:ascii="TimesTen-Bold" w:hAnsi="TimesTen-Bold" w:cs="TimesTen-Bold"/>
          <w:bCs/>
          <w:sz w:val="24"/>
          <w:szCs w:val="24"/>
        </w:rPr>
        <w:t>basic rate.</w:t>
      </w:r>
    </w:p>
    <w:p w14:paraId="073CDD9E" w14:textId="77777777" w:rsidR="00BD2CBA" w:rsidRP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</w:p>
    <w:p w14:paraId="450EAFCB" w14:textId="2BDD224B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 xml:space="preserve">Louth County Council </w:t>
      </w:r>
      <w:r w:rsidRPr="00BD2CBA">
        <w:rPr>
          <w:rFonts w:ascii="TimesTen-Bold" w:hAnsi="TimesTen-Bold" w:cs="TimesTen-Bold"/>
          <w:bCs/>
          <w:sz w:val="24"/>
          <w:szCs w:val="24"/>
        </w:rPr>
        <w:t xml:space="preserve">will meet in </w:t>
      </w:r>
      <w:r w:rsidR="009A078D">
        <w:rPr>
          <w:rFonts w:ascii="TimesTen-Bold" w:hAnsi="TimesTen-Bold" w:cs="TimesTen-Bold"/>
          <w:bCs/>
          <w:sz w:val="24"/>
          <w:szCs w:val="24"/>
        </w:rPr>
        <w:t>September 202</w:t>
      </w:r>
      <w:r w:rsidR="0074169F">
        <w:rPr>
          <w:rFonts w:ascii="TimesTen-Bold" w:hAnsi="TimesTen-Bold" w:cs="TimesTen-Bold"/>
          <w:bCs/>
          <w:sz w:val="24"/>
          <w:szCs w:val="24"/>
        </w:rPr>
        <w:t>3</w:t>
      </w:r>
      <w:r w:rsidR="00E57A6A">
        <w:rPr>
          <w:rFonts w:ascii="TimesTen-Bold" w:hAnsi="TimesTen-Bold" w:cs="TimesTen-Bold"/>
          <w:bCs/>
          <w:sz w:val="24"/>
          <w:szCs w:val="24"/>
        </w:rPr>
        <w:t xml:space="preserve"> </w:t>
      </w:r>
      <w:r w:rsidRPr="00BD2CBA">
        <w:rPr>
          <w:rFonts w:ascii="TimesTen-Bold" w:hAnsi="TimesTen-Bold" w:cs="TimesTen-Bold"/>
          <w:bCs/>
          <w:sz w:val="24"/>
          <w:szCs w:val="24"/>
        </w:rPr>
        <w:t>to consider the setting of a local</w:t>
      </w:r>
      <w:r>
        <w:rPr>
          <w:rFonts w:ascii="TimesTen-Bold" w:hAnsi="TimesTen-Bold" w:cs="TimesTen-Bold"/>
          <w:bCs/>
          <w:sz w:val="24"/>
          <w:szCs w:val="24"/>
        </w:rPr>
        <w:t xml:space="preserve"> </w:t>
      </w:r>
      <w:r w:rsidRPr="00BD2CBA">
        <w:rPr>
          <w:rFonts w:ascii="TimesTen-Bold" w:hAnsi="TimesTen-Bold" w:cs="TimesTen-Bold"/>
          <w:bCs/>
          <w:sz w:val="24"/>
          <w:szCs w:val="24"/>
        </w:rPr>
        <w:t>adjustment</w:t>
      </w:r>
      <w:r>
        <w:rPr>
          <w:rFonts w:ascii="TimesTen-Bold" w:hAnsi="TimesTen-Bold" w:cs="TimesTen-Bold"/>
          <w:bCs/>
          <w:sz w:val="24"/>
          <w:szCs w:val="24"/>
        </w:rPr>
        <w:t xml:space="preserve"> </w:t>
      </w:r>
      <w:r w:rsidRPr="00BD2CBA">
        <w:rPr>
          <w:rFonts w:ascii="TimesTen-Bold" w:hAnsi="TimesTen-Bold" w:cs="TimesTen-Bold"/>
          <w:bCs/>
          <w:sz w:val="24"/>
          <w:szCs w:val="24"/>
        </w:rPr>
        <w:t>factor.</w:t>
      </w:r>
    </w:p>
    <w:p w14:paraId="5F7ADDD4" w14:textId="77777777" w:rsidR="00BD2CBA" w:rsidRP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</w:p>
    <w:p w14:paraId="079CFB1D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 xml:space="preserve">Louth County Council </w:t>
      </w:r>
      <w:r w:rsidRPr="00BD2CBA">
        <w:rPr>
          <w:rFonts w:ascii="TimesTen-Bold" w:hAnsi="TimesTen-Bold" w:cs="TimesTen-Bold"/>
          <w:bCs/>
          <w:sz w:val="24"/>
          <w:szCs w:val="24"/>
        </w:rPr>
        <w:t>welcomes written submissions from the public on this matter</w:t>
      </w:r>
      <w:r>
        <w:rPr>
          <w:rFonts w:ascii="TimesTen-Bold" w:hAnsi="TimesTen-Bold" w:cs="TimesTen-Bold"/>
          <w:bCs/>
          <w:sz w:val="24"/>
          <w:szCs w:val="24"/>
        </w:rPr>
        <w:t xml:space="preserve"> </w:t>
      </w:r>
      <w:r w:rsidRPr="00BD2CBA">
        <w:rPr>
          <w:rFonts w:ascii="TimesTen-Bold" w:hAnsi="TimesTen-Bold" w:cs="TimesTen-Bold"/>
          <w:bCs/>
          <w:sz w:val="24"/>
          <w:szCs w:val="24"/>
        </w:rPr>
        <w:t>specifically covering the potential effects of varying the basic rate of the Local</w:t>
      </w:r>
      <w:r>
        <w:rPr>
          <w:rFonts w:ascii="TimesTen-Bold" w:hAnsi="TimesTen-Bold" w:cs="TimesTen-Bold"/>
          <w:bCs/>
          <w:sz w:val="24"/>
          <w:szCs w:val="24"/>
        </w:rPr>
        <w:t xml:space="preserve"> </w:t>
      </w:r>
      <w:r w:rsidRPr="00BD2CBA">
        <w:rPr>
          <w:rFonts w:ascii="TimesTen-Bold" w:hAnsi="TimesTen-Bold" w:cs="TimesTen-Bold"/>
          <w:bCs/>
          <w:sz w:val="24"/>
          <w:szCs w:val="24"/>
        </w:rPr>
        <w:t>Property Tax on businesses, individuals and on local authority services.</w:t>
      </w:r>
    </w:p>
    <w:p w14:paraId="2C5A4CFF" w14:textId="77777777" w:rsidR="00BD2CBA" w:rsidRP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</w:p>
    <w:p w14:paraId="1F4894BA" w14:textId="076DCE31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 w:rsidRPr="00BD2CBA">
        <w:rPr>
          <w:rFonts w:ascii="TimesTen-Bold" w:hAnsi="TimesTen-Bold" w:cs="TimesTen-Bold"/>
          <w:bCs/>
          <w:sz w:val="24"/>
          <w:szCs w:val="24"/>
        </w:rPr>
        <w:t xml:space="preserve">Submissions must be received by </w:t>
      </w:r>
      <w:r w:rsidR="009A078D">
        <w:rPr>
          <w:rFonts w:ascii="TimesTen-Bold" w:hAnsi="TimesTen-Bold" w:cs="TimesTen-Bold"/>
          <w:bCs/>
          <w:sz w:val="24"/>
          <w:szCs w:val="24"/>
        </w:rPr>
        <w:t xml:space="preserve">Friday </w:t>
      </w:r>
      <w:r w:rsidR="00F436CC">
        <w:rPr>
          <w:rFonts w:ascii="TimesTen-Bold" w:hAnsi="TimesTen-Bold" w:cs="TimesTen-Bold"/>
          <w:bCs/>
          <w:sz w:val="24"/>
          <w:szCs w:val="24"/>
        </w:rPr>
        <w:t>25</w:t>
      </w:r>
      <w:r w:rsidR="004640DC">
        <w:rPr>
          <w:rFonts w:ascii="TimesTen-Bold" w:hAnsi="TimesTen-Bold" w:cs="TimesTen-Bold"/>
          <w:bCs/>
          <w:sz w:val="24"/>
          <w:szCs w:val="24"/>
        </w:rPr>
        <w:t>th</w:t>
      </w:r>
      <w:r w:rsidR="009A078D">
        <w:rPr>
          <w:rFonts w:ascii="TimesTen-Bold" w:hAnsi="TimesTen-Bold" w:cs="TimesTen-Bold"/>
          <w:bCs/>
          <w:sz w:val="24"/>
          <w:szCs w:val="24"/>
        </w:rPr>
        <w:t xml:space="preserve"> August 202</w:t>
      </w:r>
      <w:r w:rsidR="00D929BC">
        <w:rPr>
          <w:rFonts w:ascii="TimesTen-Bold" w:hAnsi="TimesTen-Bold" w:cs="TimesTen-Bold"/>
          <w:bCs/>
          <w:sz w:val="24"/>
          <w:szCs w:val="24"/>
        </w:rPr>
        <w:t>3</w:t>
      </w:r>
      <w:r w:rsidRPr="00BD2CBA">
        <w:rPr>
          <w:rFonts w:ascii="TimesTen-Bold" w:hAnsi="TimesTen-Bold" w:cs="TimesTen-Bold"/>
          <w:bCs/>
          <w:sz w:val="24"/>
          <w:szCs w:val="24"/>
        </w:rPr>
        <w:t xml:space="preserve"> and be sent to:</w:t>
      </w:r>
    </w:p>
    <w:p w14:paraId="3E7E5EFD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 xml:space="preserve">Local Property Tax </w:t>
      </w:r>
    </w:p>
    <w:p w14:paraId="110EEB53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Finance Section</w:t>
      </w:r>
    </w:p>
    <w:p w14:paraId="046699B6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Louth County Council</w:t>
      </w:r>
    </w:p>
    <w:p w14:paraId="6F238453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County Hall</w:t>
      </w:r>
    </w:p>
    <w:p w14:paraId="4098609C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Millennium Centre,</w:t>
      </w:r>
    </w:p>
    <w:p w14:paraId="30BF0F46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Alphonsus Road,</w:t>
      </w:r>
    </w:p>
    <w:p w14:paraId="2CB9B8A9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Dundalk,</w:t>
      </w:r>
    </w:p>
    <w:p w14:paraId="6BEE0921" w14:textId="77777777" w:rsidR="00BD2CBA" w:rsidRP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Co. Louth.</w:t>
      </w:r>
    </w:p>
    <w:p w14:paraId="25E119BF" w14:textId="77777777" w:rsidR="00BD2CBA" w:rsidRP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</w:p>
    <w:p w14:paraId="47A57773" w14:textId="77777777" w:rsidR="00BD2CBA" w:rsidRP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 w:rsidRPr="00BD2CBA">
        <w:rPr>
          <w:rFonts w:ascii="TimesTen-Bold" w:hAnsi="TimesTen-Bold" w:cs="TimesTen-Bold"/>
          <w:bCs/>
          <w:sz w:val="24"/>
          <w:szCs w:val="24"/>
        </w:rPr>
        <w:t>or</w:t>
      </w:r>
    </w:p>
    <w:p w14:paraId="31E4400F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</w:p>
    <w:p w14:paraId="1C7A4BA7" w14:textId="77777777" w:rsidR="00BD2CBA" w:rsidRPr="00BD2CBA" w:rsidRDefault="006018FE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Cs/>
          <w:sz w:val="24"/>
          <w:szCs w:val="24"/>
        </w:rPr>
      </w:pPr>
      <w:r>
        <w:rPr>
          <w:rFonts w:ascii="TimesTen-Bold" w:hAnsi="TimesTen-Bold" w:cs="TimesTen-Bold"/>
          <w:bCs/>
          <w:sz w:val="24"/>
          <w:szCs w:val="24"/>
        </w:rPr>
        <w:t>email:</w:t>
      </w:r>
      <w:r>
        <w:rPr>
          <w:rFonts w:ascii="TimesTen-Bold" w:hAnsi="TimesTen-Bold" w:cs="TimesTen-Bold"/>
          <w:bCs/>
          <w:sz w:val="24"/>
          <w:szCs w:val="24"/>
        </w:rPr>
        <w:tab/>
      </w:r>
      <w:r>
        <w:rPr>
          <w:rFonts w:ascii="TimesTen-Bold" w:hAnsi="TimesTen-Bold" w:cs="TimesTen-Bold"/>
          <w:bCs/>
          <w:sz w:val="24"/>
          <w:szCs w:val="24"/>
        </w:rPr>
        <w:tab/>
        <w:t>lptsection@louthcoco.ie</w:t>
      </w:r>
    </w:p>
    <w:p w14:paraId="1AB51518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/>
          <w:bCs/>
        </w:rPr>
      </w:pPr>
    </w:p>
    <w:p w14:paraId="2FF701E0" w14:textId="77777777" w:rsidR="00C82D00" w:rsidRDefault="00C82D00" w:rsidP="00C82D00">
      <w:pPr>
        <w:autoSpaceDE w:val="0"/>
        <w:autoSpaceDN w:val="0"/>
        <w:adjustRightInd w:val="0"/>
        <w:spacing w:after="0"/>
        <w:rPr>
          <w:rFonts w:ascii="TimesTen-Bold" w:hAnsi="TimesTen-Bold" w:cs="TimesTen-Bold"/>
          <w:b/>
          <w:bCs/>
        </w:rPr>
      </w:pPr>
    </w:p>
    <w:p w14:paraId="320FC525" w14:textId="58569F93" w:rsidR="00C82D00" w:rsidRPr="00DD36FA" w:rsidRDefault="00DD36FA" w:rsidP="00C82D00">
      <w:pPr>
        <w:autoSpaceDE w:val="0"/>
        <w:autoSpaceDN w:val="0"/>
        <w:adjustRightInd w:val="0"/>
        <w:spacing w:after="0"/>
        <w:rPr>
          <w:rFonts w:ascii="TimesTen-Bold" w:hAnsi="TimesTen-Bold" w:cs="TimesTen-Bold"/>
          <w:b/>
          <w:bCs/>
          <w:u w:val="single"/>
        </w:rPr>
      </w:pPr>
      <w:r>
        <w:rPr>
          <w:rFonts w:ascii="TimesTen-Bold" w:hAnsi="TimesTen-Bold" w:cs="TimesTen-Bold"/>
          <w:b/>
          <w:bCs/>
        </w:rPr>
        <w:tab/>
      </w:r>
      <w:r>
        <w:rPr>
          <w:rFonts w:ascii="TimesTen-Bold" w:hAnsi="TimesTen-Bold" w:cs="TimesTen-Bold"/>
          <w:b/>
          <w:bCs/>
        </w:rPr>
        <w:tab/>
      </w:r>
    </w:p>
    <w:p w14:paraId="220ADCF5" w14:textId="0E34B22E" w:rsidR="00BD2CBA" w:rsidRPr="00CB6115" w:rsidRDefault="00BD2CBA" w:rsidP="00C82D00">
      <w:pPr>
        <w:autoSpaceDE w:val="0"/>
        <w:autoSpaceDN w:val="0"/>
        <w:adjustRightInd w:val="0"/>
        <w:spacing w:after="0"/>
        <w:rPr>
          <w:rFonts w:ascii="TimesTen-Bold" w:hAnsi="TimesTen-Bold" w:cs="TimesTen-Bold"/>
          <w:b/>
          <w:bCs/>
        </w:rPr>
      </w:pPr>
      <w:r w:rsidRPr="00BD2CBA">
        <w:rPr>
          <w:rFonts w:ascii="TimesTen-Bold" w:hAnsi="TimesTen-Bold" w:cs="TimesTen-Bold"/>
          <w:b/>
          <w:bCs/>
        </w:rPr>
        <w:t>Signed</w:t>
      </w:r>
      <w:r w:rsidR="00C82D00">
        <w:rPr>
          <w:rFonts w:ascii="TimesTen-Bold" w:hAnsi="TimesTen-Bold" w:cs="TimesTen-Bold"/>
          <w:b/>
          <w:bCs/>
        </w:rPr>
        <w:t>:</w:t>
      </w:r>
      <w:r w:rsidR="00C82D00">
        <w:rPr>
          <w:rFonts w:ascii="TimesTen-Bold" w:hAnsi="TimesTen-Bold" w:cs="TimesTen-Bold"/>
          <w:b/>
          <w:bCs/>
        </w:rPr>
        <w:tab/>
        <w:t xml:space="preserve">    </w:t>
      </w:r>
      <w:r w:rsidR="00DD36FA">
        <w:rPr>
          <w:rFonts w:ascii="TimesTen-Bold" w:hAnsi="TimesTen-Bold" w:cs="TimesTen-Bold"/>
          <w:b/>
          <w:bCs/>
        </w:rPr>
        <w:tab/>
      </w:r>
      <w:r w:rsidR="00C82D00" w:rsidRPr="00CB6115">
        <w:rPr>
          <w:rFonts w:ascii="TimesTen-Bold" w:hAnsi="TimesTen-Bold" w:cs="TimesTen-Bold"/>
          <w:b/>
          <w:bCs/>
        </w:rPr>
        <w:t>Joan Martin</w:t>
      </w:r>
    </w:p>
    <w:p w14:paraId="15CB658B" w14:textId="16A45825" w:rsidR="00BD2CBA" w:rsidRPr="00BD2CBA" w:rsidRDefault="00C82D00" w:rsidP="00C82D00">
      <w:pPr>
        <w:autoSpaceDE w:val="0"/>
        <w:autoSpaceDN w:val="0"/>
        <w:adjustRightInd w:val="0"/>
        <w:spacing w:after="0"/>
        <w:ind w:firstLine="720"/>
        <w:rPr>
          <w:rFonts w:ascii="TimesTen-Bold" w:hAnsi="TimesTen-Bold" w:cs="TimesTen-Bold"/>
          <w:b/>
          <w:bCs/>
        </w:rPr>
      </w:pPr>
      <w:r>
        <w:rPr>
          <w:rFonts w:ascii="TimesTen-Bold" w:hAnsi="TimesTen-Bold" w:cs="TimesTen-Bold"/>
          <w:b/>
          <w:bCs/>
        </w:rPr>
        <w:t xml:space="preserve">    </w:t>
      </w:r>
      <w:r w:rsidR="00DD36FA">
        <w:rPr>
          <w:rFonts w:ascii="TimesTen-Bold" w:hAnsi="TimesTen-Bold" w:cs="TimesTen-Bold"/>
          <w:b/>
          <w:bCs/>
        </w:rPr>
        <w:tab/>
      </w:r>
      <w:r w:rsidR="00BD2CBA" w:rsidRPr="00BD2CBA">
        <w:rPr>
          <w:rFonts w:ascii="TimesTen-Bold" w:hAnsi="TimesTen-Bold" w:cs="TimesTen-Bold"/>
          <w:b/>
          <w:bCs/>
        </w:rPr>
        <w:t>Chief Executive</w:t>
      </w:r>
    </w:p>
    <w:p w14:paraId="3703445D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/>
          <w:bCs/>
        </w:rPr>
      </w:pPr>
    </w:p>
    <w:p w14:paraId="13626679" w14:textId="77777777" w:rsid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/>
          <w:bCs/>
        </w:rPr>
      </w:pPr>
    </w:p>
    <w:p w14:paraId="4101FCC2" w14:textId="3C1678C8" w:rsidR="00BD2CBA" w:rsidRPr="00BD2CBA" w:rsidRDefault="00BD2CBA" w:rsidP="00BD2CBA">
      <w:pPr>
        <w:autoSpaceDE w:val="0"/>
        <w:autoSpaceDN w:val="0"/>
        <w:adjustRightInd w:val="0"/>
        <w:spacing w:after="0"/>
        <w:rPr>
          <w:rFonts w:ascii="TimesTen-Bold" w:hAnsi="TimesTen-Bold" w:cs="TimesTen-Bold"/>
          <w:b/>
          <w:bCs/>
        </w:rPr>
      </w:pPr>
      <w:r w:rsidRPr="00BD2CBA">
        <w:rPr>
          <w:rFonts w:ascii="TimesTen-Bold" w:hAnsi="TimesTen-Bold" w:cs="TimesTen-Bold"/>
          <w:b/>
          <w:bCs/>
        </w:rPr>
        <w:t>Dated:</w:t>
      </w:r>
      <w:r>
        <w:rPr>
          <w:rFonts w:ascii="TimesTen-Bold" w:hAnsi="TimesTen-Bold" w:cs="TimesTen-Bold"/>
          <w:b/>
          <w:bCs/>
        </w:rPr>
        <w:t xml:space="preserve">  </w:t>
      </w:r>
      <w:r w:rsidR="00A40D21">
        <w:rPr>
          <w:rFonts w:ascii="TimesTen-Bold" w:hAnsi="TimesTen-Bold" w:cs="TimesTen-Bold"/>
          <w:b/>
          <w:bCs/>
        </w:rPr>
        <w:t>1</w:t>
      </w:r>
      <w:r w:rsidR="00D929BC">
        <w:rPr>
          <w:rFonts w:ascii="TimesTen-Bold" w:hAnsi="TimesTen-Bold" w:cs="TimesTen-Bold"/>
          <w:b/>
          <w:bCs/>
        </w:rPr>
        <w:t>1</w:t>
      </w:r>
      <w:r w:rsidR="00A40D21" w:rsidRPr="00A40D21">
        <w:rPr>
          <w:rFonts w:ascii="TimesTen-Bold" w:hAnsi="TimesTen-Bold" w:cs="TimesTen-Bold"/>
          <w:b/>
          <w:bCs/>
          <w:vertAlign w:val="superscript"/>
        </w:rPr>
        <w:t>th</w:t>
      </w:r>
      <w:r w:rsidR="00A40D21">
        <w:rPr>
          <w:rFonts w:ascii="TimesTen-Bold" w:hAnsi="TimesTen-Bold" w:cs="TimesTen-Bold"/>
          <w:b/>
          <w:bCs/>
        </w:rPr>
        <w:t xml:space="preserve"> </w:t>
      </w:r>
      <w:r w:rsidR="009A078D">
        <w:rPr>
          <w:rFonts w:ascii="TimesTen-Bold" w:hAnsi="TimesTen-Bold" w:cs="TimesTen-Bold"/>
          <w:b/>
          <w:bCs/>
        </w:rPr>
        <w:t>July 202</w:t>
      </w:r>
      <w:r w:rsidR="00D929BC">
        <w:rPr>
          <w:rFonts w:ascii="TimesTen-Bold" w:hAnsi="TimesTen-Bold" w:cs="TimesTen-Bold"/>
          <w:b/>
          <w:bCs/>
        </w:rPr>
        <w:t>3</w:t>
      </w:r>
      <w:r>
        <w:rPr>
          <w:rFonts w:ascii="TimesTen-Bold" w:hAnsi="TimesTen-Bold" w:cs="TimesTen-Bold"/>
          <w:b/>
          <w:bCs/>
        </w:rPr>
        <w:t>.</w:t>
      </w:r>
    </w:p>
    <w:sectPr w:rsidR="00BD2CBA" w:rsidRPr="00BD2CBA" w:rsidSect="005C4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Te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BA"/>
    <w:rsid w:val="000773E9"/>
    <w:rsid w:val="000D64F3"/>
    <w:rsid w:val="002F6128"/>
    <w:rsid w:val="00333D5A"/>
    <w:rsid w:val="00353C2B"/>
    <w:rsid w:val="003B094A"/>
    <w:rsid w:val="004640DC"/>
    <w:rsid w:val="004E4554"/>
    <w:rsid w:val="005C459C"/>
    <w:rsid w:val="005D2A9B"/>
    <w:rsid w:val="006018FE"/>
    <w:rsid w:val="006625B6"/>
    <w:rsid w:val="0074169F"/>
    <w:rsid w:val="00820468"/>
    <w:rsid w:val="009A078D"/>
    <w:rsid w:val="00A40D21"/>
    <w:rsid w:val="00AF3190"/>
    <w:rsid w:val="00AF7ED8"/>
    <w:rsid w:val="00B84DF4"/>
    <w:rsid w:val="00BD2CBA"/>
    <w:rsid w:val="00C82D00"/>
    <w:rsid w:val="00CB6115"/>
    <w:rsid w:val="00D07CF7"/>
    <w:rsid w:val="00D929BC"/>
    <w:rsid w:val="00DA2ED6"/>
    <w:rsid w:val="00DD36FA"/>
    <w:rsid w:val="00DE7EEE"/>
    <w:rsid w:val="00E57A6A"/>
    <w:rsid w:val="00F436CC"/>
    <w:rsid w:val="00F5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E112"/>
  <w15:docId w15:val="{48A1A7CD-F9A6-4A40-BF15-7669DFE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7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36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bewoods</dc:creator>
  <cp:lastModifiedBy>Siobhan  Rice</cp:lastModifiedBy>
  <cp:revision>5</cp:revision>
  <cp:lastPrinted>2022-07-05T07:47:00Z</cp:lastPrinted>
  <dcterms:created xsi:type="dcterms:W3CDTF">2023-07-04T09:35:00Z</dcterms:created>
  <dcterms:modified xsi:type="dcterms:W3CDTF">2023-07-06T09:41:00Z</dcterms:modified>
</cp:coreProperties>
</file>